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In questi testi ci sono elementi che diminuiscono la leggibilità</w:t>
        <w:br w:type="textWrapping"/>
        <w:t xml:space="preserve">Individuali poi eliminali senza compromettere il senso delle frasi.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 Il labirinto è certamente una figura che accompagna tutta la cultura occidentale, contagiando artisti eccellenti come poeti, architetti e scultori visionari. Esso diventa oggetto del desiderio dei nobili, che pretendono la visione di questo elemento decorativo nei giardini a partire dal Cinquecento. Esso è presente in canzoni e in film.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 Chloe Grace Moretz, che ha costruito una carriera sulla paura, è, nonostante la giovane età (ha solo 20 anni), una delle adolescenti più richieste di Hollywood. Ella ha infatti recitato in due film horror che hanno garantito a lei un futuro nell’affannosa corsa alla notorietà imposta dall’industria cinematografica hooliwoodiana.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 Il Ministero dell’Economia e delle Finanze ha stabilito attraverso un atto ministeriale che sulle detrazioni i sindaci italiani avranno massima libertà di azione e potranno imporre o togliere qualsivoglia gabella municipale ai loro concittadini. Essi potranno, in particolare, provvedere all’aumento delle imposte sulle prime case e concedere detrazioni in base al numero dei figli.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 Gianrico Tedeschi è un attore straordinario. Nato a Milano nel 1920, egli sorprende sempre per i suoi toni mai scontati. Ha recitato in decine di movies cinematografici diretti da registi blasonati come Steno, Rossellini e Monicelli, ma è stato anche attore teatrale (il suo debutto è stato sotto la guida del famoso Giorgio Strehler), doppiatore e attore per sceneggiati e operette televisivi.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5. Alda Merini nasce nel 1931 nel capoluogo lombardo e trascorre quasi tutta la sua esistenza nel quartiere dei Navigli. Di professione poetessa, ella si dedica a questa arte fin dall’adolescenza e la sua prima raccolta (La presenza di Orfeo) riscuote un grande successo di critica. Conduce una vita intensa e travagliata, nella quale compone centinaia di opere poetiche e teatrali; muore a Milano all’età di 78 anni nel giorno di Ognissanti.</w:t>
      </w:r>
    </w:p>
    <w:sectPr>
      <w:pgSz w:h="15840" w:w="12240"/>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it"/>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