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b w:val="1"/>
          <w:color w:val="1a1a18"/>
          <w:sz w:val="24"/>
          <w:szCs w:val="24"/>
        </w:rPr>
      </w:pPr>
      <w:r w:rsidDel="00000000" w:rsidR="00000000" w:rsidRPr="00000000">
        <w:rPr>
          <w:b w:val="1"/>
          <w:color w:val="1a1a18"/>
          <w:sz w:val="24"/>
          <w:szCs w:val="24"/>
          <w:rtl w:val="0"/>
        </w:rPr>
        <w:t xml:space="preserve">La comprensibilità del brano seguente è ridotta; cerca di migliorarla assegnando un titolo al brano, quindi suddividendolo in paragrafi dotati di titoletto.</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Le fanciulle romane al momento delle nozze usavano deporre la bambola davanti a una divinità per sottolineare il passaggio dall’infanzia al nuovo stato di sposa. Da quel momento era proibito giocare. Una giovinetta, Crepereia Tryphaena, vissuta fra il 150 e il 160 d.C., morì poco prima delle nozze e i suoi genitori non vollero separarla dal giocattolo più caro. Forse fu proprio la sposa bambina a chiedere di poter averlo con sé per sempre. Si tratta di una straordinaria bambola d’avorio, snodabile, con articolazioni alle spalle, alle anche, al gomito e al ginocchio. Il volto è molto bello, l’acconciatura dei capelli complicata e curata. Il bravissimo artigiano disegnò alla bambola anche le minuscole unghie. Dobbiamo immaginarla vestita ed agghindata. Infatti in un piccolo cofanetto con coperchio a cerniera c’erano due pettinini, uno specchio e due anelli. Al dito della bambola era infilato un anellino con chiavetta, per poter aprire il piccolo scrigno.</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Come giocavano i bambini nel mondo greco e romano? Sono le sculture, le pitture realizzate sulle pareti e sui vasi e soprattutto gli oggetti che gli scavi archeologici ci restituiscono, in particolare dalle tombe, a farci intravvedere questo mondo. E, in maniera per molti aspetti sorprendente, scopriamo che questo aspetto della vita quotidiana non è poi così lontano dalla realtà di oggi.</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Tra i passatempi più diffusi tra i bimbi vi erano quelli realizzati con le noci, come fossero le nostre biglie. Erano così caratteristici dell’infanzia romana che il poeta Marziale identifica l’abbandono dei giochi con le noci con il passaggio all’adolescenza: “Già triste lo scolaro ha lasciato le noci, dietro agli schiamazzi del maestro” (Epigrammi, 5, 84, 1). Il modo più comune di usarle consisteva nella creazione di una piccola piramide che poi doveva essere abbattuta, colpendola, da una certa distanza, con altre noci.</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Simbolo della fanciullezza, ma non disdegnato neppure dagli adulti era il gioco degli astragali. L’astragalo è un ossicino dalla forma molto particolare che veniva estratto dalle zampe di ovini e bovini; appartiene al tarso, sul quale si innestano tibia e perone. Il gioco con gli astragali era già noto nel mondo greco. Era così diffuso che non ci si accontentava di utilizzare le ossa di animali, ma gli astragali erano riprodotti anche in altri materiali come oro, avorio, bronzo, marmo e terracotta e pittori famosi non disdegnarono di dipingere vasi realizzati in forma di astragali, facendone delle piccole opere d’arte. Astragali sono stati trovati nelle tombe di fanciulli e riprodotti su stele funerarie di bimbi. Una delle varianti più diffuse prevedeva che con una mano si lanciassero in alto cinque astragali e li si facesse ricadere tutti sul dorso della stessa mano. Posta in gioco erano gli astragali stessi, dunque i bambini dovevano possederne molti! Bambini e bambine giocavano anche ai dadi.</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Oggi appassiona seguire le gesta di un atleta famoso, sia un calciatore, un tennista, un pilota. Nel mondo greco e romano ci si appassionava alla lotta, ai combattimenti, alle corse dei carri. Sappiamo che anche i bambini greci e romani, come oggi, potevano avere un loro cavallo da montare in gare appositamente predisposte. In Grecia, in occasione delle Antesterie (feste in onore di Dioniso che si celebravano tra febbraio e marzo) erano previste anche corse di bambini su piccoli carri e alcuni sarcofagi romani conservano la raffigurazione di fanciulli su carretti tirati da capre e addirittura da oche.</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C’erano poi i giocattoli, oggetti a cui i Greci riconoscevano un importante valore educativo. Ai piccolissimi erano destinati i sonagli, in bronzo, ma anche in terracotta, campanelli e fischietti, animali domestici ed esotici, carrettini a ruote che potevano essere trainati per casa, la palla, il cerchio e una specie di trottola.</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Per le bambine venivano realizzate le bambole. Ce n’erano in terracotta, in osso, in avorio. Le più semplici erano rigide, ma ben presto si cercò di realizzare modellini che muovevano gambe e braccia. E insieme alle bambole c’era tutto il corredo dell’universo femminile: pettinini, specchietti, stoviglie che riproducevano quelle del mondo degli adulti, mobili in miniatura. Attraverso questi giochi cominciava la formazione delle fanciulle alla vita domestica a cui erano destinate.</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 </w:t>
      </w:r>
    </w:p>
    <w:p w:rsidR="00000000" w:rsidDel="00000000" w:rsidP="00000000" w:rsidRDefault="00000000" w:rsidRPr="00000000">
      <w:pPr>
        <w:contextualSpacing w:val="0"/>
        <w:rPr>
          <w:b w:val="1"/>
          <w:color w:val="1a1a18"/>
          <w:sz w:val="24"/>
          <w:szCs w:val="24"/>
          <w:highlight w:val="yellow"/>
        </w:rPr>
      </w:pPr>
      <w:r w:rsidDel="00000000" w:rsidR="00000000" w:rsidRPr="00000000">
        <w:rPr>
          <w:b w:val="1"/>
          <w:color w:val="1a1a18"/>
          <w:sz w:val="24"/>
          <w:szCs w:val="24"/>
          <w:highlight w:val="yellow"/>
          <w:rtl w:val="0"/>
        </w:rPr>
        <w:t xml:space="preserve">CORREZIONE</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I giocattoli nel mondo antico</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Il simbolo dell’infanzia</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Le fanciulle romane al momento delle nozze usavano deporre la bambola davanti a una divinità per sottolineare il passaggio dall’infanzia al nuovo stato di sposa. Da quel momento era proibito giocare. Una giovinetta, Crepereia Tryphaena, vissuta fra il 150 e il 160 d.C., morì poco prima delle nozze e i suoi genitori non vollero separarla dal giocattolo più caro. Forse fu proprio la sposa bambina a chiedere di poter averlo con sé per sempre. Si tratta di una straordinaria bambola d’avorio, snodabile, con articolazioni alle spalle, alle anche, al gomito e al ginocchio. Il volto è molto bello, l’acconciatura dei capelli complicata e curata. Il bravissimo artigiano disegnò alla bambola anche le minuscole unghie. Dobbiamo immaginarla vestita ed agghindata. Infatti in un piccolo cofanetto con coperchio a cerniera c’erano due pettinini, uno specchio e due anelli. Al dito della bambola era infilato un anellino con chiavetta, per poter aprire il piccolo scrigno.</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Il racconto attraverso le opere d’arte</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Come giocavano i bambini nel mondo greco e romano? Sono le sculture, le pitture realizzate sulle pareti e sui vasi e soprattutto gli oggetti che gli scavi archeologici ci restituiscono, in particolare dalle tombe, a farci intravvedere questo mondo. E, in maniera per molti aspetti sorprendente, scopriamo che questo aspetto della vita quotidiana non è poi così lontano dalla realtà di oggi.</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Tra i passatempi più diffusi tra i bimbi vi erano quelli realizzati con le noci, come fossero le nostre biglie. Erano così caratteristici dell’infanzia romana che il poeta Marziale identifica l’abbandono dei giochi con le noci con il passaggio all’adolescenza: “Già triste lo scolaro ha lasciato le noci, dietro agli schiamazzi del maestro” (Epigrammi, 5, 84, 1). Il modo più comune di usarle consisteva nella creazione di una piccola piramide che poi doveva essere abbattuta, colpendola, da una certa distanza, con altre noci.</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Il gioco più diffuso: l’astragalo</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Simbolo della fanciullezza, ma non disdegnato neppure dagli adulti era il gioco degli astragali. L’astragalo è un ossicino dalla forma molto particolare che veniva estratto dalle zampe di ovini e bovini; appartiene al tarso, sul quale si innestano tibia e perone. Il gioco con gli astragali era già noto nel mondo greco. Era così diffuso che non ci si accontentava di utilizzare le ossa di animali, ma gli astragali erano riprodotti anche in altri materiali come oro, avorio, bronzo, marmo e terracotta e pittori famosi non disdegnarono di dipingere vasi realizzati in forma di astragali, facendone delle piccole opere d’arte. Astragali sono stati trovati nelle tombe di fanciulli e riprodotti su stele funerarie di bimbi. Una delle varianti più diffuse prevedeva che con una mano si lanciassero in alto cinque astragali e li si facesse ricadere tutti sul dorso della stessa mano. Posta in gioco erano gli astragali stessi, dunque i bambini dovevano possederne molti! Bambini e bambine giocavano anche ai dadi.</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Non soltanto giocattoli: la corsa e il combattimento</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Oggi appassiona seguire le gesta di un atleta famoso, sia un calciatore, un tennista, un pilota. Nel mondo greco e romano ci si appassionava alla lotta, ai combattimenti, alle corse dei carri. Sappiamo che anche i bambini greci e romani, come oggi, potevano avere un loro cavallo da montare in gare appositamente predisposte. In Grecia, in occasione delle Antesterie (feste in onore di Dioniso che si celebravano tra febbraio e marzo) erano previste anche corse di bambini su piccoli carri e alcuni sarcofagi romani conservano la raffigurazione di fanciulli su carretti tirati da capre e addirittura da oche.</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I giochi educativi</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C’erano poi i giocattoli, oggetti a cui i Greci riconoscevano un importante valore educativo. Ai piccolissimi erano destinati i sonagli, in bronzo, ma anche in terracotta, campanelli e fischietti, animali domestici ed esotici, carrettini a ruote che potevano essere trainati per casa, la palla, il cerchio e una specie di trottola.</w:t>
      </w:r>
    </w:p>
    <w:p w:rsidR="00000000" w:rsidDel="00000000" w:rsidP="00000000" w:rsidRDefault="00000000" w:rsidRPr="00000000">
      <w:pPr>
        <w:contextualSpacing w:val="0"/>
        <w:rPr>
          <w:color w:val="1a1a18"/>
          <w:sz w:val="24"/>
          <w:szCs w:val="24"/>
        </w:rPr>
      </w:pPr>
      <w:r w:rsidDel="00000000" w:rsidR="00000000" w:rsidRPr="00000000">
        <w:rPr>
          <w:color w:val="1a1a18"/>
          <w:sz w:val="24"/>
          <w:szCs w:val="24"/>
          <w:rtl w:val="0"/>
        </w:rPr>
        <w:t xml:space="preserve">Per le bambine venivano realizzate le bambole. Ce n’erano in terracotta, in osso, in avorio. Le più semplici erano rigide, ma ben presto si cercò di realizzare modellini che muovevano gambe e braccia. E insieme alle bambole c’era tutto il corredo dell’universo femminile: pettinini, specchietti, stoviglie che riproducevano quelle del mondo degli adulti, mobili in miniatura. Attraverso questi giochi cominciava la formazione delle fanciulle alla vita domestica a cui erano destinate.</w:t>
      </w:r>
    </w:p>
    <w:p w:rsidR="00000000" w:rsidDel="00000000" w:rsidP="00000000" w:rsidRDefault="00000000" w:rsidRPr="00000000">
      <w:pPr>
        <w:contextualSpacing w:val="0"/>
        <w:rPr>
          <w:sz w:val="24"/>
          <w:szCs w:val="24"/>
        </w:rPr>
      </w:pPr>
      <w:r w:rsidDel="00000000" w:rsidR="00000000" w:rsidRPr="00000000">
        <w:rPr>
          <w:rtl w:val="0"/>
        </w:rPr>
      </w:r>
    </w:p>
    <w:sectPr>
      <w:pgSz w:h="15840" w:w="12240"/>
      <w:pgMar w:bottom="1440.0000000000002" w:top="1440.0000000000002"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